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8F81" w14:textId="7A86F0A9" w:rsidR="00A236EC" w:rsidRDefault="00AD4305" w:rsidP="00A236EC">
      <w:r w:rsidRPr="00473E15">
        <w:rPr>
          <w:noProof/>
        </w:rPr>
        <w:drawing>
          <wp:anchor distT="0" distB="0" distL="114300" distR="114300" simplePos="0" relativeHeight="251659264" behindDoc="1" locked="0" layoutInCell="1" allowOverlap="1" wp14:anchorId="734B466A" wp14:editId="1DA37CCD">
            <wp:simplePos x="0" y="0"/>
            <wp:positionH relativeFrom="column">
              <wp:posOffset>5221605</wp:posOffset>
            </wp:positionH>
            <wp:positionV relativeFrom="paragraph">
              <wp:posOffset>212</wp:posOffset>
            </wp:positionV>
            <wp:extent cx="1000125" cy="749935"/>
            <wp:effectExtent l="0" t="0" r="9525" b="0"/>
            <wp:wrapTight wrapText="bothSides">
              <wp:wrapPolygon edited="0">
                <wp:start x="0" y="0"/>
                <wp:lineTo x="0" y="20850"/>
                <wp:lineTo x="21394" y="20850"/>
                <wp:lineTo x="21394" y="0"/>
                <wp:lineTo x="0" y="0"/>
              </wp:wrapPolygon>
            </wp:wrapTight>
            <wp:docPr id="1487903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3D27" w:rsidRPr="00473E15">
        <w:rPr>
          <w:noProof/>
        </w:rPr>
        <w:drawing>
          <wp:anchor distT="0" distB="0" distL="114300" distR="114300" simplePos="0" relativeHeight="251658240" behindDoc="1" locked="0" layoutInCell="1" allowOverlap="1" wp14:anchorId="2C2E1513" wp14:editId="79779411">
            <wp:simplePos x="0" y="0"/>
            <wp:positionH relativeFrom="column">
              <wp:posOffset>-381000</wp:posOffset>
            </wp:positionH>
            <wp:positionV relativeFrom="paragraph">
              <wp:posOffset>211</wp:posOffset>
            </wp:positionV>
            <wp:extent cx="2030095" cy="731520"/>
            <wp:effectExtent l="0" t="0" r="8255" b="0"/>
            <wp:wrapTight wrapText="bothSides">
              <wp:wrapPolygon edited="0">
                <wp:start x="0" y="0"/>
                <wp:lineTo x="0" y="20813"/>
                <wp:lineTo x="21485" y="20813"/>
                <wp:lineTo x="21485" y="0"/>
                <wp:lineTo x="0" y="0"/>
              </wp:wrapPolygon>
            </wp:wrapTight>
            <wp:docPr id="1626908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2F8002" w14:textId="25CB6D45" w:rsidR="00373D27" w:rsidRDefault="00373D27" w:rsidP="00373D27"/>
    <w:tbl>
      <w:tblPr>
        <w:tblStyle w:val="TableGrid"/>
        <w:tblW w:w="10350" w:type="dxa"/>
        <w:tblInd w:w="-285" w:type="dxa"/>
        <w:tblLook w:val="04A0" w:firstRow="1" w:lastRow="0" w:firstColumn="1" w:lastColumn="0" w:noHBand="0" w:noVBand="1"/>
      </w:tblPr>
      <w:tblGrid>
        <w:gridCol w:w="302"/>
        <w:gridCol w:w="9740"/>
        <w:gridCol w:w="308"/>
      </w:tblGrid>
      <w:tr w:rsidR="00373D27" w14:paraId="6789E3A8" w14:textId="77777777" w:rsidTr="00AD4305"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544EA12B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14:paraId="15E435D6" w14:textId="77777777" w:rsidTr="00AD4305"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FDE9D9" w:themeFill="accent6" w:themeFillTint="33"/>
          </w:tcPr>
          <w:p w14:paraId="2FEF9998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:rsidRPr="003E06BA" w14:paraId="5CC8D08B" w14:textId="77777777" w:rsidTr="00AD4305">
        <w:trPr>
          <w:trHeight w:val="2949"/>
        </w:trPr>
        <w:tc>
          <w:tcPr>
            <w:tcW w:w="30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6EF20F82" w14:textId="77777777" w:rsidR="00373D27" w:rsidRDefault="00373D27" w:rsidP="00FE43D5">
            <w:pPr>
              <w:rPr>
                <w:b/>
                <w:bCs/>
              </w:rPr>
            </w:pPr>
          </w:p>
        </w:tc>
        <w:tc>
          <w:tcPr>
            <w:tcW w:w="974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5749D3FA" w14:textId="77777777" w:rsidR="00373D27" w:rsidRPr="00D34DCB" w:rsidRDefault="00373D27" w:rsidP="00FE43D5">
            <w:pPr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</w:pPr>
          </w:p>
          <w:p w14:paraId="46561149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Stakeholder Engagement Meeting</w:t>
            </w:r>
          </w:p>
          <w:p w14:paraId="6EE1F3D6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on the</w:t>
            </w:r>
          </w:p>
          <w:p w14:paraId="6D543C2B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Elimination of Cervical Cancer in South Africa: A Strategic and Implementation Framework 2026 – 2030</w:t>
            </w:r>
          </w:p>
          <w:p w14:paraId="53953F52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</w:p>
          <w:p w14:paraId="0197043B" w14:textId="2701D361" w:rsidR="00373D27" w:rsidRPr="003E06BA" w:rsidRDefault="00373D27" w:rsidP="00373D27">
            <w:pPr>
              <w:ind w:firstLine="2163"/>
              <w:jc w:val="center"/>
              <w:rPr>
                <w:b/>
                <w:bCs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Facilitator Pack: Group Discussions Worksheets</w:t>
            </w:r>
          </w:p>
        </w:tc>
        <w:tc>
          <w:tcPr>
            <w:tcW w:w="30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989F6AB" w14:textId="77777777" w:rsidR="00373D27" w:rsidRPr="003E06BA" w:rsidRDefault="00373D27" w:rsidP="00FE43D5">
            <w:pPr>
              <w:rPr>
                <w:b/>
                <w:bCs/>
              </w:rPr>
            </w:pPr>
          </w:p>
        </w:tc>
      </w:tr>
      <w:tr w:rsidR="00373D27" w:rsidRPr="00457E11" w14:paraId="41FF0408" w14:textId="77777777" w:rsidTr="00AD4305">
        <w:trPr>
          <w:trHeight w:val="340"/>
        </w:trPr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EF54259" w14:textId="77777777" w:rsidR="00373D27" w:rsidRPr="00457E11" w:rsidRDefault="00373D27" w:rsidP="00FE43D5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83" w:tblpY="401"/>
        <w:tblW w:w="10715" w:type="dxa"/>
        <w:tblLook w:val="04A0" w:firstRow="1" w:lastRow="0" w:firstColumn="1" w:lastColumn="0" w:noHBand="0" w:noVBand="1"/>
      </w:tblPr>
      <w:tblGrid>
        <w:gridCol w:w="10715"/>
      </w:tblGrid>
      <w:tr w:rsidR="00AD4305" w:rsidRPr="00BF6DAD" w14:paraId="505DA474" w14:textId="77777777" w:rsidTr="00AD4305">
        <w:trPr>
          <w:trHeight w:val="454"/>
          <w:tblHeader/>
        </w:trPr>
        <w:tc>
          <w:tcPr>
            <w:tcW w:w="10715" w:type="dxa"/>
            <w:tcBorders>
              <w:bottom w:val="single" w:sz="4" w:space="0" w:color="FFFFFF" w:themeColor="background1"/>
            </w:tcBorders>
            <w:shd w:val="clear" w:color="auto" w:fill="005D28"/>
            <w:vAlign w:val="center"/>
          </w:tcPr>
          <w:p w14:paraId="4F677E1B" w14:textId="7FE49BB6" w:rsidR="00AD4305" w:rsidRPr="00AD4305" w:rsidRDefault="00AD4305" w:rsidP="00AD430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D4305">
              <w:rPr>
                <w:rFonts w:ascii="Arial" w:hAnsi="Arial" w:cs="Arial"/>
                <w:b/>
                <w:bCs/>
                <w:sz w:val="28"/>
                <w:szCs w:val="28"/>
              </w:rPr>
              <w:t>Panel 2: Supporting Cervical Cancer Elimination Through an Integrated Screening Approach</w:t>
            </w:r>
          </w:p>
        </w:tc>
      </w:tr>
      <w:tr w:rsidR="00AD4305" w:rsidRPr="00DC6611" w14:paraId="2E6B0EFF" w14:textId="77777777" w:rsidTr="00AD4305">
        <w:tc>
          <w:tcPr>
            <w:tcW w:w="10715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1B4F3261" w14:textId="77777777" w:rsidR="00AD4305" w:rsidRPr="00AD4305" w:rsidRDefault="00AD4305" w:rsidP="00AD430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305">
              <w:rPr>
                <w:rFonts w:ascii="Arial" w:hAnsi="Arial" w:cs="Arial"/>
                <w:b/>
                <w:bCs/>
                <w:sz w:val="24"/>
                <w:szCs w:val="24"/>
              </w:rPr>
              <w:t>Anchor Interventions</w:t>
            </w:r>
          </w:p>
          <w:p w14:paraId="484C77CC" w14:textId="77777777" w:rsidR="00AD4305" w:rsidRPr="00AD4305" w:rsidRDefault="00AD4305" w:rsidP="00AD430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HPV DNA testing (general population and WLHIV)</w:t>
            </w:r>
          </w:p>
          <w:p w14:paraId="389CAEAB" w14:textId="77777777" w:rsidR="00AD4305" w:rsidRPr="00AD4305" w:rsidRDefault="00AD4305" w:rsidP="00AD430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HPV self-sampling for hard-to-reach populations</w:t>
            </w:r>
          </w:p>
          <w:p w14:paraId="1CB6A368" w14:textId="77777777" w:rsidR="00AD4305" w:rsidRPr="00AD4305" w:rsidRDefault="00AD4305" w:rsidP="00AD430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Laboratory capacity expansion</w:t>
            </w:r>
          </w:p>
          <w:p w14:paraId="25A79B3C" w14:textId="77777777" w:rsidR="00AD4305" w:rsidRDefault="00AD4305" w:rsidP="00AD430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FB0718" w14:textId="77777777" w:rsidR="00AD4305" w:rsidRPr="00AD4305" w:rsidRDefault="00AD4305" w:rsidP="00AD430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305">
              <w:rPr>
                <w:rFonts w:ascii="Arial" w:hAnsi="Arial" w:cs="Arial"/>
                <w:b/>
                <w:bCs/>
                <w:sz w:val="24"/>
                <w:szCs w:val="24"/>
              </w:rPr>
              <w:t>Key Discussion Questions</w:t>
            </w:r>
          </w:p>
          <w:p w14:paraId="1E4BE356" w14:textId="77777777" w:rsidR="00AD4305" w:rsidRPr="00AD4305" w:rsidRDefault="00AD4305" w:rsidP="00AD43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Is HPV DNA testing embedded in routine care or still vertical?</w:t>
            </w:r>
          </w:p>
          <w:p w14:paraId="605D15E2" w14:textId="77777777" w:rsidR="00AD4305" w:rsidRPr="00AD4305" w:rsidRDefault="00AD4305" w:rsidP="00AD43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Where does loss to follow-up most frequently occur?</w:t>
            </w:r>
          </w:p>
          <w:p w14:paraId="6E1D6F6B" w14:textId="77777777" w:rsidR="00AD4305" w:rsidRPr="00AD4305" w:rsidRDefault="00AD4305" w:rsidP="00AD43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Can current laboratory systems absorb scaled screening volumes?</w:t>
            </w:r>
          </w:p>
          <w:p w14:paraId="7A48406C" w14:textId="77777777" w:rsidR="00AD4305" w:rsidRPr="00AD4305" w:rsidRDefault="00AD4305" w:rsidP="00AD43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 xml:space="preserve">Which populations are hard to reach and what strategies can be deployed to reach those: farmworkers, manufacturing industry </w:t>
            </w:r>
            <w:proofErr w:type="spellStart"/>
            <w:r w:rsidRPr="00AD4305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  <w:p w14:paraId="40DC664C" w14:textId="77777777" w:rsidR="00AD4305" w:rsidRPr="00AD4305" w:rsidRDefault="00AD4305" w:rsidP="00AD43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Innovative solutions to getting results and relinking women back to care</w:t>
            </w:r>
          </w:p>
          <w:p w14:paraId="624D3D36" w14:textId="77777777" w:rsidR="00AD4305" w:rsidRDefault="00AD4305" w:rsidP="00AD430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322505" w14:textId="77777777" w:rsidR="00AD4305" w:rsidRPr="00AD4305" w:rsidRDefault="00AD4305" w:rsidP="00AD430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305">
              <w:rPr>
                <w:rFonts w:ascii="Arial" w:hAnsi="Arial" w:cs="Arial"/>
                <w:b/>
                <w:bCs/>
                <w:sz w:val="24"/>
                <w:szCs w:val="24"/>
              </w:rPr>
              <w:t>Points of Diversion</w:t>
            </w:r>
          </w:p>
          <w:p w14:paraId="46C319F1" w14:textId="77777777" w:rsidR="00AD4305" w:rsidRPr="00AD4305" w:rsidRDefault="00AD4305" w:rsidP="00AD430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Appropriate use cases for self-sampling</w:t>
            </w:r>
          </w:p>
          <w:p w14:paraId="45C70652" w14:textId="77777777" w:rsidR="00AD4305" w:rsidRPr="00AD4305" w:rsidRDefault="00AD4305" w:rsidP="00AD430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Clarity and adherence to screening intervals</w:t>
            </w:r>
          </w:p>
          <w:p w14:paraId="7F4A5479" w14:textId="77777777" w:rsidR="00AD4305" w:rsidRPr="00AD4305" w:rsidRDefault="00AD4305" w:rsidP="00AD430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Financing implications for PHC platforms</w:t>
            </w:r>
          </w:p>
          <w:p w14:paraId="61979A3E" w14:textId="77777777" w:rsidR="00AD4305" w:rsidRDefault="00AD4305" w:rsidP="00AD430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053922" w14:textId="77777777" w:rsidR="00AD4305" w:rsidRPr="00AD4305" w:rsidRDefault="00AD4305" w:rsidP="00AD430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305">
              <w:rPr>
                <w:rFonts w:ascii="Arial" w:hAnsi="Arial" w:cs="Arial"/>
                <w:b/>
                <w:bCs/>
                <w:sz w:val="24"/>
                <w:szCs w:val="24"/>
              </w:rPr>
              <w:t>Panel Outputs</w:t>
            </w:r>
          </w:p>
          <w:p w14:paraId="336D8373" w14:textId="77777777" w:rsidR="00AD4305" w:rsidRPr="00AD4305" w:rsidRDefault="00AD4305" w:rsidP="00AD430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Priority screening integration platforms</w:t>
            </w:r>
          </w:p>
          <w:p w14:paraId="0B58B22A" w14:textId="77777777" w:rsidR="00AD4305" w:rsidRPr="00AD4305" w:rsidRDefault="00AD4305" w:rsidP="00AD430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305">
              <w:rPr>
                <w:rFonts w:ascii="Arial" w:hAnsi="Arial" w:cs="Arial"/>
                <w:sz w:val="24"/>
                <w:szCs w:val="24"/>
              </w:rPr>
              <w:t>2 system fixes / enablers to reduce loss to follow-up</w:t>
            </w:r>
          </w:p>
          <w:p w14:paraId="762156D6" w14:textId="57588F64" w:rsidR="00AD4305" w:rsidRPr="00AD4305" w:rsidRDefault="00AD4305" w:rsidP="00AD430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Suggested </w:t>
            </w:r>
            <w:r w:rsidRPr="00AD4305">
              <w:rPr>
                <w:rFonts w:ascii="Arial" w:hAnsi="Arial" w:cs="Arial"/>
                <w:sz w:val="24"/>
                <w:szCs w:val="24"/>
              </w:rPr>
              <w:t xml:space="preserve">Strategy to address 1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AD4305">
              <w:rPr>
                <w:rFonts w:ascii="Arial" w:hAnsi="Arial" w:cs="Arial"/>
                <w:sz w:val="24"/>
                <w:szCs w:val="24"/>
              </w:rPr>
              <w:t xml:space="preserve">aboratory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AD4305">
              <w:rPr>
                <w:rFonts w:ascii="Arial" w:hAnsi="Arial" w:cs="Arial"/>
                <w:sz w:val="24"/>
                <w:szCs w:val="24"/>
              </w:rPr>
              <w:t>ata system constraint</w:t>
            </w:r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D4305">
              <w:rPr>
                <w:rFonts w:ascii="Arial" w:hAnsi="Arial" w:cs="Arial"/>
                <w:sz w:val="24"/>
                <w:szCs w:val="24"/>
              </w:rPr>
              <w:t>Results communication and linkage back to care</w:t>
            </w:r>
          </w:p>
          <w:p w14:paraId="780D39B0" w14:textId="77777777" w:rsidR="00AD4305" w:rsidRPr="00AD4305" w:rsidRDefault="00AD4305" w:rsidP="00AD430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70A63B" w14:textId="05650F10" w:rsidR="007F53DA" w:rsidRPr="00473E15" w:rsidRDefault="007F53DA" w:rsidP="00167075"/>
    <w:sectPr w:rsidR="007F53DA" w:rsidRPr="00473E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333D2D"/>
    <w:multiLevelType w:val="hybridMultilevel"/>
    <w:tmpl w:val="742052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D02EF3"/>
    <w:multiLevelType w:val="hybridMultilevel"/>
    <w:tmpl w:val="BE9E3A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3E32"/>
    <w:multiLevelType w:val="multilevel"/>
    <w:tmpl w:val="86B41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660637"/>
    <w:multiLevelType w:val="hybridMultilevel"/>
    <w:tmpl w:val="44D8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0562D"/>
    <w:multiLevelType w:val="hybridMultilevel"/>
    <w:tmpl w:val="7E3AF59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32877"/>
    <w:multiLevelType w:val="hybridMultilevel"/>
    <w:tmpl w:val="4BB2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F1779"/>
    <w:multiLevelType w:val="hybridMultilevel"/>
    <w:tmpl w:val="8506C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A6359"/>
    <w:multiLevelType w:val="hybridMultilevel"/>
    <w:tmpl w:val="227C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90373"/>
    <w:multiLevelType w:val="hybridMultilevel"/>
    <w:tmpl w:val="16D68C3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C0221"/>
    <w:multiLevelType w:val="hybridMultilevel"/>
    <w:tmpl w:val="ADDE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27A85"/>
    <w:multiLevelType w:val="hybridMultilevel"/>
    <w:tmpl w:val="0D32ABB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F5916"/>
    <w:multiLevelType w:val="hybridMultilevel"/>
    <w:tmpl w:val="0754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C6B21"/>
    <w:multiLevelType w:val="hybridMultilevel"/>
    <w:tmpl w:val="3672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53A3D"/>
    <w:multiLevelType w:val="hybridMultilevel"/>
    <w:tmpl w:val="E2FC6C9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91D79"/>
    <w:multiLevelType w:val="hybridMultilevel"/>
    <w:tmpl w:val="BEC05DA6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034A0"/>
    <w:multiLevelType w:val="hybridMultilevel"/>
    <w:tmpl w:val="5D480FF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712BA"/>
    <w:multiLevelType w:val="hybridMultilevel"/>
    <w:tmpl w:val="73C0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0B3"/>
    <w:multiLevelType w:val="hybridMultilevel"/>
    <w:tmpl w:val="98E8674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2503"/>
    <w:multiLevelType w:val="hybridMultilevel"/>
    <w:tmpl w:val="60728B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7D0D"/>
    <w:multiLevelType w:val="hybridMultilevel"/>
    <w:tmpl w:val="4670881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97231"/>
    <w:multiLevelType w:val="hybridMultilevel"/>
    <w:tmpl w:val="322E8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119D2"/>
    <w:multiLevelType w:val="hybridMultilevel"/>
    <w:tmpl w:val="9CE6B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C4BCD"/>
    <w:multiLevelType w:val="hybridMultilevel"/>
    <w:tmpl w:val="968E2E7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1DCD"/>
    <w:multiLevelType w:val="hybridMultilevel"/>
    <w:tmpl w:val="91A2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70648"/>
    <w:multiLevelType w:val="hybridMultilevel"/>
    <w:tmpl w:val="83108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295B"/>
    <w:multiLevelType w:val="hybridMultilevel"/>
    <w:tmpl w:val="A2C614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E3D09"/>
    <w:multiLevelType w:val="hybridMultilevel"/>
    <w:tmpl w:val="AACCC42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62730"/>
    <w:multiLevelType w:val="hybridMultilevel"/>
    <w:tmpl w:val="234C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72C1"/>
    <w:multiLevelType w:val="hybridMultilevel"/>
    <w:tmpl w:val="1F52F2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1748F"/>
    <w:multiLevelType w:val="hybridMultilevel"/>
    <w:tmpl w:val="C3644D28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517D7"/>
    <w:multiLevelType w:val="hybridMultilevel"/>
    <w:tmpl w:val="742AE1EE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E48EB"/>
    <w:multiLevelType w:val="hybridMultilevel"/>
    <w:tmpl w:val="240C26E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D744B"/>
    <w:multiLevelType w:val="hybridMultilevel"/>
    <w:tmpl w:val="545E34A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F3D93"/>
    <w:multiLevelType w:val="hybridMultilevel"/>
    <w:tmpl w:val="EA2893F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6530">
    <w:abstractNumId w:val="8"/>
  </w:num>
  <w:num w:numId="2" w16cid:durableId="665549319">
    <w:abstractNumId w:val="6"/>
  </w:num>
  <w:num w:numId="3" w16cid:durableId="900098244">
    <w:abstractNumId w:val="5"/>
  </w:num>
  <w:num w:numId="4" w16cid:durableId="724715339">
    <w:abstractNumId w:val="4"/>
  </w:num>
  <w:num w:numId="5" w16cid:durableId="20593441">
    <w:abstractNumId w:val="7"/>
  </w:num>
  <w:num w:numId="6" w16cid:durableId="1847283396">
    <w:abstractNumId w:val="3"/>
  </w:num>
  <w:num w:numId="7" w16cid:durableId="1836725980">
    <w:abstractNumId w:val="2"/>
  </w:num>
  <w:num w:numId="8" w16cid:durableId="1228226054">
    <w:abstractNumId w:val="1"/>
  </w:num>
  <w:num w:numId="9" w16cid:durableId="148255019">
    <w:abstractNumId w:val="0"/>
  </w:num>
  <w:num w:numId="10" w16cid:durableId="472865920">
    <w:abstractNumId w:val="36"/>
  </w:num>
  <w:num w:numId="11" w16cid:durableId="1967197425">
    <w:abstractNumId w:val="37"/>
  </w:num>
  <w:num w:numId="12" w16cid:durableId="2048942225">
    <w:abstractNumId w:val="31"/>
  </w:num>
  <w:num w:numId="13" w16cid:durableId="747576521">
    <w:abstractNumId w:val="19"/>
  </w:num>
  <w:num w:numId="14" w16cid:durableId="518742176">
    <w:abstractNumId w:val="14"/>
  </w:num>
  <w:num w:numId="15" w16cid:durableId="1836070295">
    <w:abstractNumId w:val="16"/>
  </w:num>
  <w:num w:numId="16" w16cid:durableId="822429602">
    <w:abstractNumId w:val="26"/>
  </w:num>
  <w:num w:numId="17" w16cid:durableId="2011373567">
    <w:abstractNumId w:val="24"/>
  </w:num>
  <w:num w:numId="18" w16cid:durableId="2050181064">
    <w:abstractNumId w:val="15"/>
  </w:num>
  <w:num w:numId="19" w16cid:durableId="1679311988">
    <w:abstractNumId w:val="32"/>
  </w:num>
  <w:num w:numId="20" w16cid:durableId="1650282015">
    <w:abstractNumId w:val="28"/>
  </w:num>
  <w:num w:numId="21" w16cid:durableId="1734965372">
    <w:abstractNumId w:val="34"/>
  </w:num>
  <w:num w:numId="22" w16cid:durableId="181556880">
    <w:abstractNumId w:val="13"/>
  </w:num>
  <w:num w:numId="23" w16cid:durableId="115683859">
    <w:abstractNumId w:val="29"/>
  </w:num>
  <w:num w:numId="24" w16cid:durableId="1723358539">
    <w:abstractNumId w:val="30"/>
  </w:num>
  <w:num w:numId="25" w16cid:durableId="1371105062">
    <w:abstractNumId w:val="41"/>
  </w:num>
  <w:num w:numId="26" w16cid:durableId="1418399671">
    <w:abstractNumId w:val="42"/>
  </w:num>
  <w:num w:numId="27" w16cid:durableId="1664620833">
    <w:abstractNumId w:val="23"/>
  </w:num>
  <w:num w:numId="28" w16cid:durableId="588585789">
    <w:abstractNumId w:val="18"/>
  </w:num>
  <w:num w:numId="29" w16cid:durableId="94403188">
    <w:abstractNumId w:val="20"/>
  </w:num>
  <w:num w:numId="30" w16cid:durableId="450365389">
    <w:abstractNumId w:val="40"/>
  </w:num>
  <w:num w:numId="31" w16cid:durableId="916356167">
    <w:abstractNumId w:val="38"/>
  </w:num>
  <w:num w:numId="32" w16cid:durableId="1685353772">
    <w:abstractNumId w:val="35"/>
  </w:num>
  <w:num w:numId="33" w16cid:durableId="231818221">
    <w:abstractNumId w:val="12"/>
  </w:num>
  <w:num w:numId="34" w16cid:durableId="1927420634">
    <w:abstractNumId w:val="33"/>
  </w:num>
  <w:num w:numId="35" w16cid:durableId="2041201381">
    <w:abstractNumId w:val="17"/>
  </w:num>
  <w:num w:numId="36" w16cid:durableId="880820291">
    <w:abstractNumId w:val="10"/>
  </w:num>
  <w:num w:numId="37" w16cid:durableId="988553699">
    <w:abstractNumId w:val="22"/>
  </w:num>
  <w:num w:numId="38" w16cid:durableId="1687436325">
    <w:abstractNumId w:val="21"/>
  </w:num>
  <w:num w:numId="39" w16cid:durableId="953100094">
    <w:abstractNumId w:val="25"/>
  </w:num>
  <w:num w:numId="40" w16cid:durableId="1761297885">
    <w:abstractNumId w:val="39"/>
  </w:num>
  <w:num w:numId="41" w16cid:durableId="167331762">
    <w:abstractNumId w:val="27"/>
  </w:num>
  <w:num w:numId="42" w16cid:durableId="685521767">
    <w:abstractNumId w:val="11"/>
  </w:num>
  <w:num w:numId="43" w16cid:durableId="1375426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1AD"/>
    <w:rsid w:val="0015074B"/>
    <w:rsid w:val="00167075"/>
    <w:rsid w:val="00260A11"/>
    <w:rsid w:val="0029639D"/>
    <w:rsid w:val="003111CA"/>
    <w:rsid w:val="00326F90"/>
    <w:rsid w:val="00373D27"/>
    <w:rsid w:val="003B6D8F"/>
    <w:rsid w:val="00473E15"/>
    <w:rsid w:val="004C4D4E"/>
    <w:rsid w:val="00615376"/>
    <w:rsid w:val="00661229"/>
    <w:rsid w:val="007F53DA"/>
    <w:rsid w:val="00A236EC"/>
    <w:rsid w:val="00AA1BC4"/>
    <w:rsid w:val="00AA1D8D"/>
    <w:rsid w:val="00AB18E2"/>
    <w:rsid w:val="00AD4305"/>
    <w:rsid w:val="00B20324"/>
    <w:rsid w:val="00B47730"/>
    <w:rsid w:val="00BB7805"/>
    <w:rsid w:val="00C47027"/>
    <w:rsid w:val="00CB0664"/>
    <w:rsid w:val="00E93AAD"/>
    <w:rsid w:val="00F260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ACE91"/>
  <w14:defaultImageDpi w14:val="300"/>
  <w15:docId w15:val="{75A37E7F-8BF8-4DA6-BB2B-8613DEE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B6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1059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Coceka Nogoduka</cp:lastModifiedBy>
  <cp:revision>3</cp:revision>
  <dcterms:created xsi:type="dcterms:W3CDTF">2026-02-03T07:42:00Z</dcterms:created>
  <dcterms:modified xsi:type="dcterms:W3CDTF">2026-02-03T08:57:00Z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8d37d513-7252-4521-b092-4dbc005437f6</vt:lpwstr>
  </property>
</Properties>
</file>